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B3A91" w14:textId="3E7B0770" w:rsidR="00E90401" w:rsidRDefault="00D13CEB" w:rsidP="00E90401">
      <w:pPr>
        <w:rPr>
          <w:iCs/>
          <w:sz w:val="22"/>
        </w:rPr>
      </w:pPr>
      <w:r>
        <w:rPr>
          <w:iCs/>
          <w:sz w:val="22"/>
        </w:rPr>
        <w:t>Neue Solaraufständerung von Optigrün</w:t>
      </w:r>
    </w:p>
    <w:p w14:paraId="66F57181" w14:textId="5FAFEB50" w:rsidR="00253719" w:rsidRDefault="00AE6EC8" w:rsidP="00E90401">
      <w:pPr>
        <w:rPr>
          <w:b/>
          <w:bCs/>
          <w:iCs/>
          <w:sz w:val="32"/>
          <w:szCs w:val="32"/>
        </w:rPr>
      </w:pPr>
      <w:r>
        <w:rPr>
          <w:b/>
          <w:bCs/>
          <w:iCs/>
          <w:sz w:val="32"/>
          <w:szCs w:val="32"/>
        </w:rPr>
        <w:t>Solargründach – System-Symbiose für nachhaltige Städte</w:t>
      </w:r>
    </w:p>
    <w:p w14:paraId="73357B98" w14:textId="67F8C842" w:rsidR="00941F26" w:rsidRDefault="00AE6EC8" w:rsidP="00E90401">
      <w:pPr>
        <w:rPr>
          <w:b/>
          <w:bCs/>
          <w:iCs/>
          <w:sz w:val="32"/>
          <w:szCs w:val="32"/>
        </w:rPr>
      </w:pPr>
      <w:r>
        <w:rPr>
          <w:b/>
          <w:bCs/>
          <w:iCs/>
          <w:sz w:val="32"/>
          <w:szCs w:val="32"/>
        </w:rPr>
        <w:t xml:space="preserve"> </w:t>
      </w:r>
    </w:p>
    <w:p w14:paraId="4EF1E1DD" w14:textId="2997C2AA" w:rsidR="00AE6EC8" w:rsidRDefault="00D13CEB" w:rsidP="00E90401">
      <w:pPr>
        <w:rPr>
          <w:i/>
          <w:sz w:val="22"/>
        </w:rPr>
      </w:pPr>
      <w:r>
        <w:rPr>
          <w:b/>
          <w:bCs/>
          <w:iCs/>
          <w:sz w:val="22"/>
        </w:rPr>
        <w:t>Krauchenwies-Göggingen</w:t>
      </w:r>
      <w:r w:rsidR="00034F6C">
        <w:rPr>
          <w:b/>
          <w:bCs/>
          <w:iCs/>
          <w:sz w:val="22"/>
        </w:rPr>
        <w:t>,</w:t>
      </w:r>
      <w:r>
        <w:rPr>
          <w:b/>
          <w:bCs/>
          <w:iCs/>
          <w:sz w:val="22"/>
        </w:rPr>
        <w:t xml:space="preserve"> </w:t>
      </w:r>
      <w:r w:rsidR="00582856">
        <w:rPr>
          <w:b/>
          <w:bCs/>
          <w:iCs/>
          <w:sz w:val="22"/>
        </w:rPr>
        <w:t xml:space="preserve">November </w:t>
      </w:r>
      <w:r w:rsidR="00941F26" w:rsidRPr="00941F26">
        <w:rPr>
          <w:b/>
          <w:bCs/>
          <w:iCs/>
          <w:sz w:val="22"/>
        </w:rPr>
        <w:t>2020</w:t>
      </w:r>
      <w:r w:rsidR="00941F26">
        <w:rPr>
          <w:b/>
          <w:bCs/>
          <w:iCs/>
          <w:sz w:val="22"/>
        </w:rPr>
        <w:t xml:space="preserve"> </w:t>
      </w:r>
      <w:r w:rsidR="00AE6EC8">
        <w:rPr>
          <w:i/>
          <w:sz w:val="22"/>
        </w:rPr>
        <w:t>Mit zwei neuen Systemlösungen für Solaraufständerungen setzt Optigrün als Marktführer im Bereich Dachbegrünung</w:t>
      </w:r>
      <w:r w:rsidR="00582856">
        <w:rPr>
          <w:i/>
          <w:sz w:val="22"/>
        </w:rPr>
        <w:t xml:space="preserve"> </w:t>
      </w:r>
      <w:r w:rsidR="001249E4">
        <w:rPr>
          <w:i/>
          <w:sz w:val="22"/>
        </w:rPr>
        <w:t>abermals</w:t>
      </w:r>
      <w:r w:rsidR="00AE6EC8">
        <w:rPr>
          <w:i/>
          <w:sz w:val="22"/>
        </w:rPr>
        <w:t xml:space="preserve"> </w:t>
      </w:r>
      <w:r w:rsidR="00AE6EC8" w:rsidRPr="001249E4">
        <w:rPr>
          <w:i/>
          <w:sz w:val="22"/>
        </w:rPr>
        <w:t>neue</w:t>
      </w:r>
      <w:r w:rsidR="00AE6EC8" w:rsidRPr="00AE6EC8">
        <w:rPr>
          <w:i/>
          <w:color w:val="FF0000"/>
          <w:sz w:val="22"/>
        </w:rPr>
        <w:t xml:space="preserve"> </w:t>
      </w:r>
      <w:r w:rsidR="00AE6EC8">
        <w:rPr>
          <w:i/>
          <w:sz w:val="22"/>
        </w:rPr>
        <w:t>Maßstäbe.</w:t>
      </w:r>
      <w:r w:rsidR="001249E4">
        <w:rPr>
          <w:i/>
          <w:sz w:val="22"/>
        </w:rPr>
        <w:t xml:space="preserve"> Im Rahmen der Weiterentwicklung </w:t>
      </w:r>
      <w:r w:rsidR="00DF6A42">
        <w:rPr>
          <w:i/>
          <w:sz w:val="22"/>
        </w:rPr>
        <w:t>von Maßnahmen zum</w:t>
      </w:r>
      <w:r w:rsidR="001249E4">
        <w:rPr>
          <w:i/>
          <w:sz w:val="22"/>
        </w:rPr>
        <w:t xml:space="preserve"> Klimaschutz sind derzeit nicht nur auf der Seite der Hersteller zahlreiche Entwicklungen zu beobachten. Auch die Kommunen und Länder entwickeln neue Konzepte, um die Auswirkungen des Klimawandels abzumildern.</w:t>
      </w:r>
    </w:p>
    <w:p w14:paraId="689FF32C" w14:textId="0E06F891" w:rsidR="000759CC" w:rsidRDefault="00AE52AF" w:rsidP="00E90401">
      <w:pPr>
        <w:rPr>
          <w:iCs/>
          <w:sz w:val="22"/>
        </w:rPr>
      </w:pPr>
      <w:r>
        <w:rPr>
          <w:iCs/>
          <w:sz w:val="22"/>
        </w:rPr>
        <w:t>Die</w:t>
      </w:r>
      <w:r w:rsidR="000759CC">
        <w:rPr>
          <w:iCs/>
          <w:sz w:val="22"/>
        </w:rPr>
        <w:t xml:space="preserve"> Systemlösung Optigrün-Solar </w:t>
      </w:r>
      <w:r>
        <w:rPr>
          <w:iCs/>
          <w:sz w:val="22"/>
        </w:rPr>
        <w:t>ist</w:t>
      </w:r>
      <w:r w:rsidR="000759CC">
        <w:rPr>
          <w:iCs/>
          <w:sz w:val="22"/>
        </w:rPr>
        <w:t xml:space="preserve"> eine auflastgehaltene Solaraufständerung, die durch den Gründachaufbau lage- und wind</w:t>
      </w:r>
      <w:r w:rsidR="005F2C4B">
        <w:rPr>
          <w:iCs/>
          <w:sz w:val="22"/>
        </w:rPr>
        <w:t>sog</w:t>
      </w:r>
      <w:r w:rsidR="000759CC">
        <w:rPr>
          <w:iCs/>
          <w:sz w:val="22"/>
        </w:rPr>
        <w:t>sicher fixiert wird. Somit ist keine Durchdringung des Daches notwendig, was wiederum Schäden an der Dachhaut vermeidet.</w:t>
      </w:r>
      <w:r>
        <w:rPr>
          <w:iCs/>
          <w:sz w:val="22"/>
        </w:rPr>
        <w:t xml:space="preserve"> Angeboten wird das System in zwei verschiedenen Ausführungen: Optigrün</w:t>
      </w:r>
      <w:r w:rsidR="00DF6A42">
        <w:rPr>
          <w:iCs/>
          <w:sz w:val="22"/>
        </w:rPr>
        <w:t>-</w:t>
      </w:r>
      <w:r>
        <w:rPr>
          <w:iCs/>
          <w:sz w:val="22"/>
        </w:rPr>
        <w:t>Solar FKD und Optigrün</w:t>
      </w:r>
      <w:r w:rsidR="00DF6A42">
        <w:rPr>
          <w:iCs/>
          <w:sz w:val="22"/>
        </w:rPr>
        <w:t>-</w:t>
      </w:r>
      <w:r>
        <w:rPr>
          <w:iCs/>
          <w:sz w:val="22"/>
        </w:rPr>
        <w:t>Solar WRB.</w:t>
      </w:r>
      <w:r w:rsidR="00C06AEA">
        <w:rPr>
          <w:iCs/>
          <w:sz w:val="22"/>
        </w:rPr>
        <w:t xml:space="preserve"> Beide System</w:t>
      </w:r>
      <w:r w:rsidR="00BC32E2">
        <w:rPr>
          <w:iCs/>
          <w:sz w:val="22"/>
        </w:rPr>
        <w:t xml:space="preserve">e </w:t>
      </w:r>
      <w:r w:rsidR="00C06AEA">
        <w:rPr>
          <w:iCs/>
          <w:sz w:val="22"/>
        </w:rPr>
        <w:t>bestehen aus eine</w:t>
      </w:r>
      <w:r w:rsidR="00BC32E2">
        <w:rPr>
          <w:iCs/>
          <w:sz w:val="22"/>
        </w:rPr>
        <w:t>r Aluminium-</w:t>
      </w:r>
      <w:r w:rsidR="00C06AEA">
        <w:rPr>
          <w:iCs/>
          <w:sz w:val="22"/>
        </w:rPr>
        <w:t>Bodengrundplatte, auf die das Drän- und Wasserspeicherelement bzw. die Wasser-Retentionsbox</w:t>
      </w:r>
      <w:r w:rsidR="00BC32E2">
        <w:rPr>
          <w:iCs/>
          <w:sz w:val="22"/>
        </w:rPr>
        <w:t xml:space="preserve"> gelegt wird. Als Modulträger verwendete Bügel werden in die Stützen der Bodenplatte eingeschoben und verschraubt. Mithilfe von Modulschnellmontageschienen werden die einzelnen Elemente verbunden. Die Ballastierung der Solaraufständerung erfolgt danach mit Substrat. </w:t>
      </w:r>
    </w:p>
    <w:p w14:paraId="44A0F472" w14:textId="6F93C4D6" w:rsidR="00F012F4" w:rsidRPr="00F012F4" w:rsidRDefault="00F012F4" w:rsidP="00E90401">
      <w:pPr>
        <w:rPr>
          <w:b/>
          <w:bCs/>
          <w:iCs/>
          <w:sz w:val="22"/>
        </w:rPr>
      </w:pPr>
      <w:r w:rsidRPr="00F012F4">
        <w:rPr>
          <w:b/>
          <w:bCs/>
          <w:iCs/>
          <w:sz w:val="22"/>
        </w:rPr>
        <w:t>Für jede Anforderung die passende Lösung</w:t>
      </w:r>
    </w:p>
    <w:p w14:paraId="15006544" w14:textId="6E149871" w:rsidR="00F012F4" w:rsidRDefault="00F012F4" w:rsidP="00E90401">
      <w:pPr>
        <w:rPr>
          <w:iCs/>
          <w:sz w:val="22"/>
        </w:rPr>
      </w:pPr>
      <w:r>
        <w:rPr>
          <w:iCs/>
          <w:sz w:val="22"/>
        </w:rPr>
        <w:t>Optigrün-Solar FKD kommt in</w:t>
      </w:r>
      <w:r w:rsidR="00AE52AF">
        <w:rPr>
          <w:iCs/>
          <w:sz w:val="22"/>
        </w:rPr>
        <w:t xml:space="preserve"> Kombination mit de</w:t>
      </w:r>
      <w:r>
        <w:rPr>
          <w:iCs/>
          <w:sz w:val="22"/>
        </w:rPr>
        <w:t>m</w:t>
      </w:r>
      <w:r w:rsidR="00AE52AF">
        <w:rPr>
          <w:iCs/>
          <w:sz w:val="22"/>
        </w:rPr>
        <w:t xml:space="preserve"> bereits </w:t>
      </w:r>
      <w:r w:rsidR="00C06AEA">
        <w:rPr>
          <w:iCs/>
          <w:sz w:val="22"/>
        </w:rPr>
        <w:t>praxiserprobten</w:t>
      </w:r>
      <w:r w:rsidR="00AE52AF">
        <w:rPr>
          <w:iCs/>
          <w:sz w:val="22"/>
        </w:rPr>
        <w:t xml:space="preserve"> Systemaufbau</w:t>
      </w:r>
      <w:r>
        <w:rPr>
          <w:iCs/>
          <w:sz w:val="22"/>
        </w:rPr>
        <w:t xml:space="preserve"> </w:t>
      </w:r>
      <w:r w:rsidR="00AE52AF">
        <w:rPr>
          <w:iCs/>
          <w:sz w:val="22"/>
        </w:rPr>
        <w:t xml:space="preserve">SPARDACH </w:t>
      </w:r>
      <w:r>
        <w:rPr>
          <w:iCs/>
          <w:sz w:val="22"/>
        </w:rPr>
        <w:t xml:space="preserve">zum Einsatz. Das seit Jahren bewährte Drän- und Wasserspeicherelement FKD 25 wird hierzu mit der Solar FKD-Aufständerung </w:t>
      </w:r>
      <w:r w:rsidR="008361B0">
        <w:rPr>
          <w:iCs/>
          <w:sz w:val="22"/>
        </w:rPr>
        <w:t>kombiniert. Das Ergebnis: ein großzügiger Wasserspeicher mit zuverlässiger Ableitung von Überschu</w:t>
      </w:r>
      <w:r w:rsidR="00C06AEA">
        <w:rPr>
          <w:iCs/>
          <w:sz w:val="22"/>
        </w:rPr>
        <w:t>ss</w:t>
      </w:r>
      <w:r w:rsidR="008361B0">
        <w:rPr>
          <w:iCs/>
          <w:sz w:val="22"/>
        </w:rPr>
        <w:t>wasser. In Verbindung mit dem Filtervlies FIL 150 wird eine gleichmäßige Wasserverteilung erreicht, die eine optimale Bewässerung der Vegetation unter den PV-Modulen gewährleistet.</w:t>
      </w:r>
    </w:p>
    <w:p w14:paraId="4203A8A7" w14:textId="77777777" w:rsidR="00DF6A42" w:rsidRPr="00DF6A42" w:rsidRDefault="0040480F" w:rsidP="00DF6A42">
      <w:pPr>
        <w:pStyle w:val="Kommentartext"/>
        <w:rPr>
          <w:sz w:val="22"/>
          <w:szCs w:val="22"/>
        </w:rPr>
      </w:pPr>
      <w:r>
        <w:rPr>
          <w:iCs/>
          <w:sz w:val="22"/>
        </w:rPr>
        <w:t>I</w:t>
      </w:r>
      <w:r w:rsidR="008361B0">
        <w:rPr>
          <w:iCs/>
          <w:sz w:val="22"/>
        </w:rPr>
        <w:t xml:space="preserve">m System </w:t>
      </w:r>
      <w:r w:rsidR="00DF6A42">
        <w:rPr>
          <w:iCs/>
          <w:sz w:val="22"/>
        </w:rPr>
        <w:t>Optigrün-Solar WRB</w:t>
      </w:r>
      <w:r w:rsidR="008361B0">
        <w:rPr>
          <w:iCs/>
          <w:sz w:val="22"/>
        </w:rPr>
        <w:t xml:space="preserve"> wird die bereits vielfach bewährte Wasser-Retentionsbox WRB 80F mit der Solar WRB-Aufständerung kombiniert. </w:t>
      </w:r>
      <w:r w:rsidR="00DF6A42" w:rsidRPr="00DF6A42">
        <w:rPr>
          <w:sz w:val="22"/>
          <w:szCs w:val="22"/>
        </w:rPr>
        <w:t>Somit können auch Retentionsdächer, die einen besonderen Wasserrückhalt und die Erfüllung von Einleitbeschränkungen ermöglichen, einfach und sicher mit einer Photovoltaikanalage kombiniert werden.</w:t>
      </w:r>
    </w:p>
    <w:p w14:paraId="2E071B20" w14:textId="63BBEA30" w:rsidR="0040480F" w:rsidRDefault="00DF6A42" w:rsidP="00E90401">
      <w:pPr>
        <w:rPr>
          <w:iCs/>
          <w:sz w:val="22"/>
        </w:rPr>
      </w:pPr>
      <w:r>
        <w:rPr>
          <w:iCs/>
          <w:sz w:val="22"/>
        </w:rPr>
        <w:t>Da</w:t>
      </w:r>
      <w:r w:rsidR="0040480F">
        <w:rPr>
          <w:iCs/>
          <w:sz w:val="22"/>
        </w:rPr>
        <w:t>durch kommen nicht nur die Vorteile einer PV-Anlage zum Tragen, sondern der Erhalt des natürlichen Wasserhaushaltes wird durch die Steigerung der Verdunstung gewährleistet.</w:t>
      </w:r>
    </w:p>
    <w:p w14:paraId="79F46254" w14:textId="669456DE" w:rsidR="0040480F" w:rsidRPr="0040480F" w:rsidRDefault="0040480F" w:rsidP="00E90401">
      <w:pPr>
        <w:rPr>
          <w:b/>
          <w:bCs/>
          <w:iCs/>
          <w:sz w:val="22"/>
        </w:rPr>
      </w:pPr>
      <w:r w:rsidRPr="0040480F">
        <w:rPr>
          <w:b/>
          <w:bCs/>
          <w:iCs/>
          <w:sz w:val="22"/>
        </w:rPr>
        <w:t>Umfangreiche Praxistests attestieren eindeutige Verbesserungen</w:t>
      </w:r>
    </w:p>
    <w:p w14:paraId="17C22E44" w14:textId="61CFBF8D" w:rsidR="0040480F" w:rsidRDefault="0040480F" w:rsidP="00E90401">
      <w:pPr>
        <w:rPr>
          <w:iCs/>
          <w:sz w:val="22"/>
        </w:rPr>
      </w:pPr>
      <w:r>
        <w:rPr>
          <w:iCs/>
          <w:sz w:val="22"/>
        </w:rPr>
        <w:t>B</w:t>
      </w:r>
      <w:r w:rsidR="001249E4">
        <w:rPr>
          <w:iCs/>
          <w:sz w:val="22"/>
        </w:rPr>
        <w:t>eide Solargründach-</w:t>
      </w:r>
      <w:r w:rsidR="000759CC">
        <w:rPr>
          <w:iCs/>
          <w:sz w:val="22"/>
        </w:rPr>
        <w:t>Systeme</w:t>
      </w:r>
      <w:r>
        <w:rPr>
          <w:iCs/>
          <w:sz w:val="22"/>
        </w:rPr>
        <w:t xml:space="preserve"> wurden bereits umfassend in der Praxis erprobt</w:t>
      </w:r>
      <w:r w:rsidR="003016D0">
        <w:rPr>
          <w:iCs/>
          <w:sz w:val="22"/>
        </w:rPr>
        <w:t xml:space="preserve">. </w:t>
      </w:r>
      <w:r>
        <w:rPr>
          <w:iCs/>
          <w:sz w:val="22"/>
        </w:rPr>
        <w:t>So wurden beispielsweise b</w:t>
      </w:r>
      <w:r w:rsidR="003016D0">
        <w:rPr>
          <w:iCs/>
          <w:sz w:val="22"/>
        </w:rPr>
        <w:t xml:space="preserve">ei der Entwicklung </w:t>
      </w:r>
      <w:r>
        <w:rPr>
          <w:iCs/>
          <w:sz w:val="22"/>
        </w:rPr>
        <w:t>bereits</w:t>
      </w:r>
      <w:r w:rsidR="003016D0">
        <w:rPr>
          <w:iCs/>
          <w:sz w:val="22"/>
        </w:rPr>
        <w:t xml:space="preserve"> Verarbeiter aus der Praxis miteinbezogen. </w:t>
      </w:r>
    </w:p>
    <w:p w14:paraId="242C9C8B" w14:textId="150089E6" w:rsidR="00582856" w:rsidRDefault="003016D0" w:rsidP="00E90401">
      <w:pPr>
        <w:rPr>
          <w:iCs/>
          <w:sz w:val="22"/>
        </w:rPr>
      </w:pPr>
      <w:r>
        <w:rPr>
          <w:iCs/>
          <w:sz w:val="22"/>
        </w:rPr>
        <w:t>Waldemar Weiß vom Optigrün-Partnerbetrieb Christian Lang &amp; Waldemar Weiß aus Ehrenkirchen ist begeister</w:t>
      </w:r>
      <w:r w:rsidR="0040480F">
        <w:rPr>
          <w:iCs/>
          <w:sz w:val="22"/>
        </w:rPr>
        <w:t>t</w:t>
      </w:r>
      <w:r>
        <w:rPr>
          <w:iCs/>
          <w:sz w:val="22"/>
        </w:rPr>
        <w:t xml:space="preserve"> vom neuen System: „Das geht viel schneller, sieht besser aus und</w:t>
      </w:r>
      <w:r w:rsidR="0040480F">
        <w:rPr>
          <w:iCs/>
          <w:sz w:val="22"/>
        </w:rPr>
        <w:t xml:space="preserve"> spart Kosten“ </w:t>
      </w:r>
      <w:r>
        <w:rPr>
          <w:iCs/>
          <w:sz w:val="22"/>
        </w:rPr>
        <w:t xml:space="preserve">war seine Antwort auf die Frage, wie er das System findet. Waldemar Weiß </w:t>
      </w:r>
      <w:r w:rsidR="0058002E">
        <w:rPr>
          <w:iCs/>
          <w:sz w:val="22"/>
        </w:rPr>
        <w:t>verfügt über jahrelange Erfahrung</w:t>
      </w:r>
      <w:r>
        <w:rPr>
          <w:iCs/>
          <w:sz w:val="22"/>
        </w:rPr>
        <w:t xml:space="preserve"> </w:t>
      </w:r>
      <w:r w:rsidR="0058002E">
        <w:rPr>
          <w:iCs/>
          <w:sz w:val="22"/>
        </w:rPr>
        <w:t xml:space="preserve">im Einbau von </w:t>
      </w:r>
      <w:r>
        <w:rPr>
          <w:iCs/>
          <w:sz w:val="22"/>
        </w:rPr>
        <w:t>Photovoltaik-Anlagen auf Dächern. Seine Begeisterung k</w:t>
      </w:r>
      <w:r w:rsidR="005F2C4B" w:rsidRPr="00D1402B">
        <w:rPr>
          <w:iCs/>
          <w:sz w:val="22"/>
        </w:rPr>
        <w:t>a</w:t>
      </w:r>
      <w:r w:rsidRPr="00D1402B">
        <w:rPr>
          <w:iCs/>
          <w:sz w:val="22"/>
        </w:rPr>
        <w:t>nnt</w:t>
      </w:r>
      <w:r w:rsidR="005F2C4B" w:rsidRPr="00D1402B">
        <w:rPr>
          <w:iCs/>
          <w:sz w:val="22"/>
        </w:rPr>
        <w:t>e</w:t>
      </w:r>
      <w:r w:rsidRPr="00D1402B">
        <w:rPr>
          <w:iCs/>
          <w:sz w:val="22"/>
        </w:rPr>
        <w:t xml:space="preserve"> </w:t>
      </w:r>
      <w:r>
        <w:rPr>
          <w:iCs/>
          <w:sz w:val="22"/>
        </w:rPr>
        <w:t xml:space="preserve">keine Grenzen als er beim ersten Großobjekt, dem Parkhaus des Forschungslabors EMBL in Heidelberg </w:t>
      </w:r>
      <w:r w:rsidR="0040480F">
        <w:rPr>
          <w:iCs/>
          <w:sz w:val="22"/>
        </w:rPr>
        <w:t xml:space="preserve">695 </w:t>
      </w:r>
      <w:r>
        <w:rPr>
          <w:iCs/>
          <w:sz w:val="22"/>
        </w:rPr>
        <w:t xml:space="preserve">Aufständerungen </w:t>
      </w:r>
      <w:r w:rsidR="0040480F">
        <w:rPr>
          <w:iCs/>
          <w:sz w:val="22"/>
        </w:rPr>
        <w:t xml:space="preserve">für </w:t>
      </w:r>
      <w:r w:rsidR="00C06AEA">
        <w:rPr>
          <w:iCs/>
          <w:sz w:val="22"/>
        </w:rPr>
        <w:t xml:space="preserve">578 PV-Module </w:t>
      </w:r>
      <w:r>
        <w:rPr>
          <w:iCs/>
          <w:sz w:val="22"/>
        </w:rPr>
        <w:t>einbaut</w:t>
      </w:r>
      <w:r w:rsidR="005F2C4B" w:rsidRPr="00D1402B">
        <w:rPr>
          <w:iCs/>
          <w:sz w:val="22"/>
        </w:rPr>
        <w:t>e</w:t>
      </w:r>
      <w:r>
        <w:rPr>
          <w:iCs/>
          <w:sz w:val="22"/>
        </w:rPr>
        <w:t xml:space="preserve">. </w:t>
      </w:r>
      <w:r w:rsidR="00D76DA9">
        <w:rPr>
          <w:iCs/>
          <w:sz w:val="22"/>
        </w:rPr>
        <w:t xml:space="preserve">Das entspricht einem Ertrag von 193 MWh/Jahr. </w:t>
      </w:r>
      <w:r>
        <w:rPr>
          <w:iCs/>
          <w:sz w:val="22"/>
        </w:rPr>
        <w:t xml:space="preserve">Von der ursprünglich geplanten Einbauzeit von 2-3 Wochen blieben </w:t>
      </w:r>
      <w:r w:rsidRPr="0058002E">
        <w:rPr>
          <w:iCs/>
          <w:sz w:val="22"/>
        </w:rPr>
        <w:t xml:space="preserve">gerade </w:t>
      </w:r>
      <w:r w:rsidR="0058002E">
        <w:rPr>
          <w:iCs/>
          <w:sz w:val="22"/>
        </w:rPr>
        <w:t xml:space="preserve">4 </w:t>
      </w:r>
      <w:r w:rsidRPr="0058002E">
        <w:rPr>
          <w:iCs/>
          <w:sz w:val="22"/>
        </w:rPr>
        <w:t>Tage</w:t>
      </w:r>
      <w:r>
        <w:rPr>
          <w:iCs/>
          <w:sz w:val="22"/>
        </w:rPr>
        <w:t>. Und das,</w:t>
      </w:r>
      <w:r w:rsidR="0058002E">
        <w:rPr>
          <w:iCs/>
          <w:sz w:val="22"/>
        </w:rPr>
        <w:t xml:space="preserve"> </w:t>
      </w:r>
      <w:r>
        <w:rPr>
          <w:iCs/>
          <w:sz w:val="22"/>
        </w:rPr>
        <w:t>obwohl seine Mitarbeiter das System zum ersten Mal verlegt haben.</w:t>
      </w:r>
    </w:p>
    <w:p w14:paraId="44254642" w14:textId="27674985" w:rsidR="00C06AEA" w:rsidRDefault="00B42A78" w:rsidP="00E90401">
      <w:pPr>
        <w:rPr>
          <w:iCs/>
          <w:sz w:val="22"/>
        </w:rPr>
      </w:pPr>
      <w:r>
        <w:rPr>
          <w:iCs/>
          <w:sz w:val="22"/>
        </w:rPr>
        <w:lastRenderedPageBreak/>
        <w:t>Sein Fazit: „</w:t>
      </w:r>
      <w:r w:rsidR="00BC32E2">
        <w:rPr>
          <w:iCs/>
          <w:sz w:val="22"/>
        </w:rPr>
        <w:t>D</w:t>
      </w:r>
      <w:r w:rsidR="00C06AEA">
        <w:rPr>
          <w:iCs/>
          <w:sz w:val="22"/>
        </w:rPr>
        <w:t xml:space="preserve">as neue, verbesserte Solar-Aufständerungssystem </w:t>
      </w:r>
      <w:r w:rsidR="00BC32E2">
        <w:rPr>
          <w:iCs/>
          <w:sz w:val="22"/>
        </w:rPr>
        <w:t xml:space="preserve">weist </w:t>
      </w:r>
      <w:r w:rsidR="00C06AEA">
        <w:rPr>
          <w:iCs/>
          <w:sz w:val="22"/>
        </w:rPr>
        <w:t>eine deutliche Gewichtseinsparung</w:t>
      </w:r>
      <w:r w:rsidR="00D76DA9">
        <w:rPr>
          <w:iCs/>
          <w:sz w:val="22"/>
        </w:rPr>
        <w:t xml:space="preserve"> </w:t>
      </w:r>
      <w:r w:rsidR="00BC32E2">
        <w:rPr>
          <w:iCs/>
          <w:sz w:val="22"/>
        </w:rPr>
        <w:t>auf</w:t>
      </w:r>
      <w:r w:rsidR="00C06AEA">
        <w:rPr>
          <w:iCs/>
          <w:sz w:val="22"/>
        </w:rPr>
        <w:t xml:space="preserve">, was ein Solargründach auch bei Dächern ohne große Lastreserven ermöglicht. Durch die schnelle und einfache Montage spart der Verarbeiter Zeit. </w:t>
      </w:r>
      <w:r w:rsidR="00BC32E2">
        <w:rPr>
          <w:iCs/>
          <w:sz w:val="22"/>
        </w:rPr>
        <w:t>Und d</w:t>
      </w:r>
      <w:r w:rsidR="00C06AEA">
        <w:rPr>
          <w:iCs/>
          <w:sz w:val="22"/>
        </w:rPr>
        <w:t>urch die Integration der Solaraufständerung in das Drän- und Wasserspeicherelement bzw. der Wasser-Retentionsbox wird ein Verrutschen der der Aufbauten vermieden.</w:t>
      </w:r>
      <w:r w:rsidR="00BC32E2">
        <w:rPr>
          <w:iCs/>
          <w:sz w:val="22"/>
        </w:rPr>
        <w:t xml:space="preserve"> In Summe punktet die Systemlösung durch Einsparungen i</w:t>
      </w:r>
      <w:r w:rsidR="005F2C4B">
        <w:rPr>
          <w:iCs/>
          <w:sz w:val="22"/>
        </w:rPr>
        <w:t>n</w:t>
      </w:r>
      <w:r w:rsidR="00BC32E2">
        <w:rPr>
          <w:iCs/>
          <w:sz w:val="22"/>
        </w:rPr>
        <w:t xml:space="preserve"> Gewicht, Kosten und Zeit.</w:t>
      </w:r>
      <w:r>
        <w:rPr>
          <w:iCs/>
          <w:sz w:val="22"/>
        </w:rPr>
        <w:t>“</w:t>
      </w:r>
    </w:p>
    <w:p w14:paraId="7AE831DD" w14:textId="77777777" w:rsidR="0099730B" w:rsidRDefault="0099730B" w:rsidP="0099730B">
      <w:pPr>
        <w:rPr>
          <w:iCs/>
          <w:sz w:val="22"/>
        </w:rPr>
      </w:pPr>
      <w:r>
        <w:rPr>
          <w:iCs/>
          <w:sz w:val="22"/>
        </w:rPr>
        <w:t>Optigrün erstellt darüber hinaus für die gesamte Anlage einen prüffähigen statischen Nachweis der Standsicherheit, basierend auf einem Windgutachten nach Eurocode 1 und 9.</w:t>
      </w:r>
    </w:p>
    <w:p w14:paraId="407C4823" w14:textId="77777777" w:rsidR="0099730B" w:rsidRDefault="0099730B" w:rsidP="00E90401">
      <w:pPr>
        <w:rPr>
          <w:iCs/>
          <w:sz w:val="22"/>
        </w:rPr>
      </w:pPr>
    </w:p>
    <w:p w14:paraId="6BF10E05" w14:textId="615D026A" w:rsidR="003016D0" w:rsidRDefault="00506A71" w:rsidP="00E90401">
      <w:pPr>
        <w:rPr>
          <w:b/>
          <w:bCs/>
          <w:iCs/>
          <w:sz w:val="22"/>
        </w:rPr>
      </w:pPr>
      <w:r w:rsidRPr="00506A71">
        <w:rPr>
          <w:b/>
          <w:bCs/>
          <w:iCs/>
          <w:sz w:val="22"/>
        </w:rPr>
        <w:t>Solarpflicht in Baden-Württemberg ab 2022</w:t>
      </w:r>
    </w:p>
    <w:p w14:paraId="4832778C" w14:textId="69E75297" w:rsidR="00506A71" w:rsidRDefault="00506A71" w:rsidP="00E90401">
      <w:pPr>
        <w:rPr>
          <w:iCs/>
          <w:sz w:val="22"/>
        </w:rPr>
      </w:pPr>
      <w:r w:rsidRPr="00506A71">
        <w:rPr>
          <w:iCs/>
          <w:sz w:val="22"/>
        </w:rPr>
        <w:t xml:space="preserve">Welche Bedeutung das Solargründach </w:t>
      </w:r>
      <w:r>
        <w:rPr>
          <w:iCs/>
          <w:sz w:val="22"/>
        </w:rPr>
        <w:t>in naher Zukunft in Deutschland hat, zeigen vielfältige Überlegungen, Vorschriften und Förderungsmöglichkeiten der Länder und Kommunen.</w:t>
      </w:r>
    </w:p>
    <w:p w14:paraId="1E31DDC6" w14:textId="3B6E4EE8" w:rsidR="00506A71" w:rsidRDefault="00506A71" w:rsidP="00506A71">
      <w:pPr>
        <w:rPr>
          <w:sz w:val="22"/>
        </w:rPr>
      </w:pPr>
      <w:r w:rsidRPr="00506A71">
        <w:rPr>
          <w:iCs/>
          <w:sz w:val="22"/>
        </w:rPr>
        <w:t xml:space="preserve">So hat beispielsweise die grün-schwarze Regierung Baden-Württembergs </w:t>
      </w:r>
      <w:r>
        <w:rPr>
          <w:iCs/>
          <w:sz w:val="22"/>
        </w:rPr>
        <w:t>am 14. Oktober d</w:t>
      </w:r>
      <w:r w:rsidR="00DF6A42">
        <w:rPr>
          <w:iCs/>
          <w:sz w:val="22"/>
        </w:rPr>
        <w:t xml:space="preserve">iesen </w:t>
      </w:r>
      <w:r>
        <w:rPr>
          <w:iCs/>
          <w:sz w:val="22"/>
        </w:rPr>
        <w:t>Jahres</w:t>
      </w:r>
      <w:r w:rsidRPr="00506A71">
        <w:rPr>
          <w:iCs/>
          <w:sz w:val="22"/>
        </w:rPr>
        <w:t xml:space="preserve"> eine Erweiterung des Gesetzes zum Klimaschutz beschlossen</w:t>
      </w:r>
      <w:r>
        <w:rPr>
          <w:iCs/>
          <w:sz w:val="22"/>
        </w:rPr>
        <w:t xml:space="preserve">. Diese </w:t>
      </w:r>
      <w:r w:rsidRPr="00506A71">
        <w:rPr>
          <w:iCs/>
          <w:sz w:val="22"/>
        </w:rPr>
        <w:t xml:space="preserve">Novellierung </w:t>
      </w:r>
      <w:r>
        <w:rPr>
          <w:iCs/>
          <w:sz w:val="22"/>
        </w:rPr>
        <w:t xml:space="preserve">besagt, dass ab 2022 </w:t>
      </w:r>
      <w:r>
        <w:rPr>
          <w:sz w:val="22"/>
        </w:rPr>
        <w:t>b</w:t>
      </w:r>
      <w:r w:rsidRPr="00506A71">
        <w:rPr>
          <w:sz w:val="22"/>
        </w:rPr>
        <w:t>eim Neubau von Nichtwohngebäuden auf der für eine Solarnutzung geeigneten Dachfläche eine Photovoltaikanlage zur Stromerzeugung zu installieren</w:t>
      </w:r>
      <w:r>
        <w:rPr>
          <w:sz w:val="22"/>
        </w:rPr>
        <w:t xml:space="preserve"> ist</w:t>
      </w:r>
      <w:r w:rsidRPr="00506A71">
        <w:rPr>
          <w:sz w:val="22"/>
        </w:rPr>
        <w:t>, wenn der Antrag auf Baugenehmigung ab dem 1. Januar 2022 bei der zuständigen unteren Baurechtsbehörde eingeht</w:t>
      </w:r>
      <w:r>
        <w:rPr>
          <w:sz w:val="22"/>
        </w:rPr>
        <w:t>. Baden-Württemberg ist hierbei Vorreiter in Deutschland, andere Bundesländer wollen nachziehen.</w:t>
      </w:r>
    </w:p>
    <w:p w14:paraId="338F8D67" w14:textId="759F6234" w:rsidR="00506A71" w:rsidRDefault="00506A71" w:rsidP="00506A71">
      <w:pPr>
        <w:rPr>
          <w:sz w:val="22"/>
        </w:rPr>
      </w:pPr>
      <w:r>
        <w:rPr>
          <w:sz w:val="22"/>
        </w:rPr>
        <w:t>Auch die Kommunen setzen sich mit dem Them</w:t>
      </w:r>
      <w:r w:rsidR="005F2C4B">
        <w:rPr>
          <w:sz w:val="22"/>
        </w:rPr>
        <w:t>a</w:t>
      </w:r>
      <w:r>
        <w:rPr>
          <w:sz w:val="22"/>
        </w:rPr>
        <w:t xml:space="preserve"> Klimaschutz verstärkt auseinander. So hat die Stadt Heidelberg, wo die 695 Optigrün-Solaraufständerungen installiert wurden, sich zum Ziel gesetzt, bis 2050 klimaneutral zu werden. Die Installation von PV-Anlagen </w:t>
      </w:r>
      <w:r w:rsidR="00D76DA9">
        <w:rPr>
          <w:sz w:val="22"/>
        </w:rPr>
        <w:t xml:space="preserve">ist hierbei ein wesentlicher Bestandteil der Überlegungen. So werden künftig alle städtischen Neubauten in Heidelberg </w:t>
      </w:r>
      <w:r w:rsidR="00AD79A2">
        <w:rPr>
          <w:sz w:val="22"/>
        </w:rPr>
        <w:t>mit</w:t>
      </w:r>
      <w:r w:rsidR="00D76DA9">
        <w:rPr>
          <w:sz w:val="22"/>
        </w:rPr>
        <w:t xml:space="preserve"> PV-Anlagen </w:t>
      </w:r>
      <w:r w:rsidR="005F2C4B">
        <w:rPr>
          <w:sz w:val="22"/>
        </w:rPr>
        <w:t>ausgestattet</w:t>
      </w:r>
      <w:r w:rsidR="00D76DA9">
        <w:rPr>
          <w:sz w:val="22"/>
        </w:rPr>
        <w:t>.</w:t>
      </w:r>
    </w:p>
    <w:p w14:paraId="5DDA867B" w14:textId="5C9AD398" w:rsidR="00D76DA9" w:rsidRDefault="00D76DA9" w:rsidP="00506A71">
      <w:pPr>
        <w:rPr>
          <w:iCs/>
          <w:sz w:val="22"/>
        </w:rPr>
      </w:pPr>
      <w:r>
        <w:rPr>
          <w:iCs/>
          <w:sz w:val="22"/>
        </w:rPr>
        <w:t>Auch in Hamburg wird eine Solarpflicht kommen. Bereits 2019 legten Grüne und SPD im Senat eine Änderung des Klimaschutzgesetzes vor, die eine Solarpflicht ab 2023 vorsieht.</w:t>
      </w:r>
    </w:p>
    <w:p w14:paraId="3AB44716" w14:textId="3E917735" w:rsidR="00D76DA9" w:rsidRDefault="00D76DA9" w:rsidP="00506A71">
      <w:pPr>
        <w:rPr>
          <w:iCs/>
          <w:sz w:val="22"/>
        </w:rPr>
      </w:pPr>
      <w:r>
        <w:rPr>
          <w:iCs/>
          <w:sz w:val="22"/>
        </w:rPr>
        <w:t xml:space="preserve">Der Berliner Senat strebt ebenfalls eine Solarpflicht an. Obwohl es in Berlin bereits Förderprogramme für PV-Anklagen gibt, </w:t>
      </w:r>
      <w:r w:rsidR="005F2C4B">
        <w:rPr>
          <w:iCs/>
          <w:sz w:val="22"/>
        </w:rPr>
        <w:t>werden</w:t>
      </w:r>
      <w:r>
        <w:rPr>
          <w:iCs/>
          <w:sz w:val="22"/>
        </w:rPr>
        <w:t xml:space="preserve"> derzeit nur 2,4% des Potenzials genutzt.</w:t>
      </w:r>
    </w:p>
    <w:p w14:paraId="261CA7B4" w14:textId="3E0F5C46" w:rsidR="00D76DA9" w:rsidRDefault="00D76DA9" w:rsidP="00506A71">
      <w:pPr>
        <w:rPr>
          <w:iCs/>
          <w:sz w:val="22"/>
        </w:rPr>
      </w:pPr>
      <w:r>
        <w:rPr>
          <w:iCs/>
          <w:sz w:val="22"/>
        </w:rPr>
        <w:t xml:space="preserve">Aufgrund der vielen positiven Eigenschaften von Dachbegrünungen setzen inzwischen </w:t>
      </w:r>
      <w:r w:rsidR="00B42A78">
        <w:rPr>
          <w:iCs/>
          <w:sz w:val="22"/>
        </w:rPr>
        <w:t xml:space="preserve">auch </w:t>
      </w:r>
      <w:r>
        <w:rPr>
          <w:iCs/>
          <w:sz w:val="22"/>
        </w:rPr>
        <w:t>viele Städte auf Vorschriften, die den Anteil der begrünten Dächer</w:t>
      </w:r>
      <w:r w:rsidR="00B42A78">
        <w:rPr>
          <w:iCs/>
          <w:sz w:val="22"/>
        </w:rPr>
        <w:t xml:space="preserve"> maßgeblich erweitern sollen. In Kombination mit Solar-Anlagen könnte eine deutliche Klimaverbesserung geschaffen werden.</w:t>
      </w:r>
    </w:p>
    <w:p w14:paraId="77D993A4" w14:textId="3D14CE37" w:rsidR="00B42A78" w:rsidRDefault="00B42A78" w:rsidP="00B42A78">
      <w:pPr>
        <w:spacing w:after="0" w:line="240" w:lineRule="auto"/>
        <w:rPr>
          <w:rFonts w:cs="TrebuchetMS"/>
          <w:sz w:val="22"/>
        </w:rPr>
      </w:pPr>
      <w:r>
        <w:rPr>
          <w:iCs/>
          <w:sz w:val="22"/>
        </w:rPr>
        <w:t xml:space="preserve">Denn: </w:t>
      </w:r>
      <w:r w:rsidRPr="00B42A78">
        <w:rPr>
          <w:rFonts w:cs="TrebuchetMS"/>
          <w:sz w:val="22"/>
        </w:rPr>
        <w:t>Gründächer erhöhen die energetische, wirtschaftliche und ökologische Funktionalität des Gebäudes und tragen zur Aufenthaltsqualität am und im Gebäude bei. Besonders in Bezug auf ihr Regenwassermanagement sind begrünte Gebäude ein wichtiger Bestandteil der Bauwelt geworden, da sie die Umweltauswirkungen des Gebäudes auf die Umgebung minieren. Gleichzeitig bieten Dachflächen Raum für den Ausbau der erneuerbaren Energien. PV-Anlagen für die Stromerzeugung sind für viele Investoren durch die Einspeisung in das öffentliche Netz wirtschaftlich interessant. Ein</w:t>
      </w:r>
      <w:r w:rsidR="0099730B">
        <w:rPr>
          <w:rFonts w:cs="TrebuchetMS"/>
          <w:sz w:val="22"/>
        </w:rPr>
        <w:t xml:space="preserve"> </w:t>
      </w:r>
      <w:r w:rsidRPr="00B42A78">
        <w:rPr>
          <w:rFonts w:cs="TrebuchetMS"/>
          <w:sz w:val="22"/>
        </w:rPr>
        <w:t>hohe</w:t>
      </w:r>
      <w:r w:rsidR="0099730B">
        <w:rPr>
          <w:rFonts w:cs="TrebuchetMS"/>
          <w:sz w:val="22"/>
        </w:rPr>
        <w:t>r Wirkun</w:t>
      </w:r>
      <w:r w:rsidRPr="00B42A78">
        <w:rPr>
          <w:rFonts w:cs="TrebuchetMS"/>
          <w:sz w:val="22"/>
        </w:rPr>
        <w:t>g</w:t>
      </w:r>
      <w:r w:rsidR="0099730B">
        <w:rPr>
          <w:rFonts w:cs="TrebuchetMS"/>
          <w:sz w:val="22"/>
        </w:rPr>
        <w:t>sgrad</w:t>
      </w:r>
      <w:r w:rsidRPr="00B42A78">
        <w:rPr>
          <w:rFonts w:cs="TrebuchetMS"/>
          <w:sz w:val="22"/>
        </w:rPr>
        <w:t xml:space="preserve"> bei der Energiegewinnung ist dabei stets wünschenswert.</w:t>
      </w:r>
    </w:p>
    <w:p w14:paraId="20E1768B" w14:textId="048D88F8" w:rsidR="00B42A78" w:rsidRDefault="00B42A78" w:rsidP="00B42A78">
      <w:pPr>
        <w:spacing w:after="0" w:line="240" w:lineRule="auto"/>
        <w:rPr>
          <w:rFonts w:cs="TrebuchetMS"/>
          <w:sz w:val="22"/>
        </w:rPr>
      </w:pPr>
    </w:p>
    <w:p w14:paraId="44CC423C" w14:textId="5F1C8479" w:rsidR="00B42A78" w:rsidRPr="00B42A78" w:rsidRDefault="00B42A78" w:rsidP="00B42A78">
      <w:pPr>
        <w:spacing w:after="0" w:line="240" w:lineRule="auto"/>
        <w:rPr>
          <w:rFonts w:cs="TrebuchetMS"/>
          <w:sz w:val="22"/>
        </w:rPr>
      </w:pPr>
      <w:r>
        <w:rPr>
          <w:rFonts w:cs="TrebuchetMS"/>
          <w:sz w:val="22"/>
        </w:rPr>
        <w:t>Das Solargründach – die zukunftsträchtige Symbiose für nachhaltige Städte.</w:t>
      </w:r>
    </w:p>
    <w:p w14:paraId="6E53B3AE" w14:textId="7101E81F" w:rsidR="00B42A78" w:rsidRPr="00B42A78" w:rsidRDefault="00B42A78" w:rsidP="00506A71">
      <w:pPr>
        <w:rPr>
          <w:iCs/>
          <w:sz w:val="22"/>
        </w:rPr>
      </w:pPr>
    </w:p>
    <w:p w14:paraId="2BDC101A" w14:textId="77777777" w:rsidR="00506A71" w:rsidRDefault="00506A71" w:rsidP="00506A71">
      <w:pPr>
        <w:rPr>
          <w:iCs/>
          <w:sz w:val="22"/>
        </w:rPr>
      </w:pPr>
    </w:p>
    <w:p w14:paraId="4168147D" w14:textId="34C07C0D" w:rsidR="00506A71" w:rsidRDefault="00AA3593" w:rsidP="00506A71">
      <w:pPr>
        <w:rPr>
          <w:iCs/>
          <w:sz w:val="22"/>
        </w:rPr>
      </w:pPr>
      <w:r>
        <w:rPr>
          <w:iCs/>
          <w:noProof/>
          <w:sz w:val="22"/>
        </w:rPr>
        <w:lastRenderedPageBreak/>
        <w:drawing>
          <wp:inline distT="0" distB="0" distL="0" distR="0" wp14:anchorId="5763CA53" wp14:editId="674C00A4">
            <wp:extent cx="4933950" cy="370072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2329" cy="3707013"/>
                    </a:xfrm>
                    <a:prstGeom prst="rect">
                      <a:avLst/>
                    </a:prstGeom>
                  </pic:spPr>
                </pic:pic>
              </a:graphicData>
            </a:graphic>
          </wp:inline>
        </w:drawing>
      </w:r>
    </w:p>
    <w:p w14:paraId="1AB2043B" w14:textId="77777777" w:rsidR="00AA3593" w:rsidRPr="00AA3593" w:rsidRDefault="00AA3593" w:rsidP="00AA3593">
      <w:pPr>
        <w:spacing w:after="0" w:line="300" w:lineRule="exact"/>
        <w:jc w:val="both"/>
        <w:rPr>
          <w:rFonts w:cstheme="majorHAnsi"/>
          <w:sz w:val="22"/>
        </w:rPr>
      </w:pPr>
      <w:r>
        <w:rPr>
          <w:iCs/>
          <w:sz w:val="22"/>
        </w:rPr>
        <w:t>Die neue Solaraufständerung OPTIGRÜN-SOLAR FKD auf dem EMBL-Parkhaus in Heidelberg</w:t>
      </w:r>
      <w:r>
        <w:rPr>
          <w:iCs/>
          <w:sz w:val="22"/>
        </w:rPr>
        <w:br/>
      </w:r>
      <w:r w:rsidRPr="00AA3593">
        <w:rPr>
          <w:rFonts w:cstheme="majorHAnsi"/>
          <w:sz w:val="22"/>
        </w:rPr>
        <w:t>Quelle: Optigrün international AG</w:t>
      </w:r>
    </w:p>
    <w:p w14:paraId="43123EF5" w14:textId="47858496" w:rsidR="00506A71" w:rsidRDefault="00506A71" w:rsidP="00506A71">
      <w:pPr>
        <w:rPr>
          <w:iCs/>
          <w:sz w:val="22"/>
        </w:rPr>
      </w:pPr>
    </w:p>
    <w:p w14:paraId="683C44CF" w14:textId="100DA7C1" w:rsidR="00AA3593" w:rsidRPr="00AA3593" w:rsidRDefault="00AA3593" w:rsidP="00506A71">
      <w:pPr>
        <w:rPr>
          <w:iCs/>
          <w:sz w:val="22"/>
        </w:rPr>
      </w:pPr>
      <w:r>
        <w:rPr>
          <w:iCs/>
          <w:noProof/>
          <w:sz w:val="22"/>
        </w:rPr>
        <w:drawing>
          <wp:anchor distT="0" distB="0" distL="114300" distR="114300" simplePos="0" relativeHeight="251669504" behindDoc="1" locked="0" layoutInCell="1" allowOverlap="1" wp14:anchorId="76E953E1" wp14:editId="16E7803E">
            <wp:simplePos x="0" y="0"/>
            <wp:positionH relativeFrom="column">
              <wp:posOffset>635</wp:posOffset>
            </wp:positionH>
            <wp:positionV relativeFrom="paragraph">
              <wp:posOffset>-1905</wp:posOffset>
            </wp:positionV>
            <wp:extent cx="2752725" cy="3670201"/>
            <wp:effectExtent l="0" t="0" r="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2725" cy="3670201"/>
                    </a:xfrm>
                    <a:prstGeom prst="rect">
                      <a:avLst/>
                    </a:prstGeom>
                  </pic:spPr>
                </pic:pic>
              </a:graphicData>
            </a:graphic>
            <wp14:sizeRelH relativeFrom="page">
              <wp14:pctWidth>0</wp14:pctWidth>
            </wp14:sizeRelH>
            <wp14:sizeRelV relativeFrom="page">
              <wp14:pctHeight>0</wp14:pctHeight>
            </wp14:sizeRelV>
          </wp:anchor>
        </w:drawing>
      </w:r>
    </w:p>
    <w:p w14:paraId="33EC24E7" w14:textId="1E2E8CF1" w:rsidR="001249E4" w:rsidRDefault="001249E4" w:rsidP="001249E4">
      <w:pPr>
        <w:rPr>
          <w:i/>
          <w:sz w:val="22"/>
        </w:rPr>
      </w:pPr>
    </w:p>
    <w:p w14:paraId="7AE1B80A" w14:textId="405E4434" w:rsidR="00506A71" w:rsidRDefault="00506A71" w:rsidP="001249E4">
      <w:pPr>
        <w:rPr>
          <w:i/>
          <w:sz w:val="22"/>
        </w:rPr>
      </w:pPr>
    </w:p>
    <w:p w14:paraId="7B6B605E" w14:textId="4A2F808C" w:rsidR="00506A71" w:rsidRDefault="00506A71" w:rsidP="001249E4">
      <w:pPr>
        <w:rPr>
          <w:iCs/>
          <w:sz w:val="22"/>
        </w:rPr>
      </w:pPr>
    </w:p>
    <w:p w14:paraId="1B635347" w14:textId="4C7E8B28" w:rsidR="00AA3593" w:rsidRDefault="00AA3593" w:rsidP="001249E4">
      <w:pPr>
        <w:rPr>
          <w:iCs/>
          <w:sz w:val="22"/>
        </w:rPr>
      </w:pPr>
    </w:p>
    <w:p w14:paraId="2DAD587F" w14:textId="02E9A4B3" w:rsidR="00AA3593" w:rsidRDefault="00AA3593" w:rsidP="00AA3593">
      <w:pPr>
        <w:ind w:left="4950"/>
        <w:rPr>
          <w:iCs/>
          <w:sz w:val="22"/>
        </w:rPr>
      </w:pPr>
      <w:r>
        <w:rPr>
          <w:iCs/>
          <w:sz w:val="22"/>
        </w:rPr>
        <w:t xml:space="preserve">Die </w:t>
      </w:r>
      <w:r w:rsidR="00F1323E">
        <w:rPr>
          <w:iCs/>
          <w:sz w:val="22"/>
        </w:rPr>
        <w:t xml:space="preserve">erste Reihe mit </w:t>
      </w:r>
      <w:r>
        <w:rPr>
          <w:iCs/>
          <w:sz w:val="22"/>
        </w:rPr>
        <w:t>Bodenplatte und OPTIGRÜN-Drän- und Wasserspeicherelement ist verlegt</w:t>
      </w:r>
    </w:p>
    <w:p w14:paraId="69332F0A" w14:textId="3BA6FCD9" w:rsidR="00AA3593" w:rsidRDefault="00AA3593" w:rsidP="00AA3593">
      <w:pPr>
        <w:ind w:left="4950"/>
        <w:rPr>
          <w:rFonts w:cstheme="majorHAnsi"/>
          <w:sz w:val="22"/>
        </w:rPr>
      </w:pPr>
      <w:r>
        <w:rPr>
          <w:iCs/>
          <w:sz w:val="22"/>
        </w:rPr>
        <w:tab/>
      </w:r>
      <w:r w:rsidRPr="00AA3593">
        <w:rPr>
          <w:rFonts w:cstheme="majorHAnsi"/>
          <w:sz w:val="22"/>
        </w:rPr>
        <w:t>Quelle: Optigrün international AG</w:t>
      </w:r>
    </w:p>
    <w:p w14:paraId="103EE727" w14:textId="5836803C" w:rsidR="00F932A6" w:rsidRDefault="00F932A6" w:rsidP="00AA3593">
      <w:pPr>
        <w:ind w:left="4950"/>
        <w:rPr>
          <w:rFonts w:cstheme="majorHAnsi"/>
          <w:sz w:val="22"/>
        </w:rPr>
      </w:pPr>
    </w:p>
    <w:p w14:paraId="3DE2590F" w14:textId="2F7F776E" w:rsidR="00F932A6" w:rsidRDefault="00F932A6" w:rsidP="00AA3593">
      <w:pPr>
        <w:ind w:left="4950"/>
        <w:rPr>
          <w:rFonts w:cstheme="majorHAnsi"/>
          <w:sz w:val="22"/>
        </w:rPr>
      </w:pPr>
    </w:p>
    <w:p w14:paraId="48158EC7" w14:textId="7E133DA2" w:rsidR="00F932A6" w:rsidRDefault="00F932A6" w:rsidP="00AA3593">
      <w:pPr>
        <w:ind w:left="4950"/>
        <w:rPr>
          <w:rFonts w:cstheme="majorHAnsi"/>
          <w:sz w:val="22"/>
        </w:rPr>
      </w:pPr>
    </w:p>
    <w:p w14:paraId="43306BC8" w14:textId="33A3C248" w:rsidR="00F932A6" w:rsidRDefault="00F932A6" w:rsidP="00AA3593">
      <w:pPr>
        <w:ind w:left="4950"/>
        <w:rPr>
          <w:rFonts w:cstheme="majorHAnsi"/>
          <w:sz w:val="22"/>
        </w:rPr>
      </w:pPr>
    </w:p>
    <w:p w14:paraId="2C6109D7" w14:textId="21C35419" w:rsidR="00F932A6" w:rsidRDefault="00F932A6" w:rsidP="00AA3593">
      <w:pPr>
        <w:ind w:left="4950"/>
        <w:rPr>
          <w:rFonts w:cstheme="majorHAnsi"/>
          <w:sz w:val="22"/>
        </w:rPr>
      </w:pPr>
    </w:p>
    <w:p w14:paraId="5D7E1880" w14:textId="497EC309" w:rsidR="00F932A6" w:rsidRDefault="00F932A6" w:rsidP="00AA3593">
      <w:pPr>
        <w:ind w:left="4950"/>
        <w:rPr>
          <w:rFonts w:cstheme="majorHAnsi"/>
          <w:sz w:val="22"/>
        </w:rPr>
      </w:pPr>
    </w:p>
    <w:p w14:paraId="1F0D16A0" w14:textId="5429B03F" w:rsidR="00F932A6" w:rsidRDefault="00F932A6" w:rsidP="00AA3593">
      <w:pPr>
        <w:ind w:left="4950"/>
        <w:rPr>
          <w:rFonts w:cstheme="majorHAnsi"/>
          <w:sz w:val="22"/>
        </w:rPr>
      </w:pPr>
    </w:p>
    <w:p w14:paraId="5E5B3C99" w14:textId="6D30A002" w:rsidR="00F932A6" w:rsidRDefault="00F932A6" w:rsidP="00AA3593">
      <w:pPr>
        <w:ind w:left="4950"/>
        <w:rPr>
          <w:rFonts w:cstheme="majorHAnsi"/>
          <w:sz w:val="22"/>
        </w:rPr>
      </w:pPr>
    </w:p>
    <w:p w14:paraId="7D77522D" w14:textId="65988673" w:rsidR="00F932A6" w:rsidRDefault="00F932A6" w:rsidP="00AA3593">
      <w:pPr>
        <w:ind w:left="4950"/>
        <w:rPr>
          <w:rFonts w:cstheme="majorHAnsi"/>
          <w:sz w:val="22"/>
        </w:rPr>
      </w:pPr>
    </w:p>
    <w:p w14:paraId="29A743E2" w14:textId="0AD7FDA9" w:rsidR="00103458" w:rsidRDefault="00F932A6" w:rsidP="00BA5C41">
      <w:pPr>
        <w:spacing w:after="0" w:line="240" w:lineRule="auto"/>
        <w:ind w:right="-200"/>
        <w:rPr>
          <w:color w:val="FF0000"/>
          <w:sz w:val="22"/>
        </w:rPr>
      </w:pPr>
      <w:r>
        <w:rPr>
          <w:noProof/>
          <w:color w:val="FF0000"/>
          <w:sz w:val="22"/>
        </w:rPr>
        <w:drawing>
          <wp:inline distT="0" distB="0" distL="0" distR="0" wp14:anchorId="28217188" wp14:editId="39C70945">
            <wp:extent cx="4030060" cy="5386705"/>
            <wp:effectExtent l="0" t="0" r="889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2851" cy="5403802"/>
                    </a:xfrm>
                    <a:prstGeom prst="rect">
                      <a:avLst/>
                    </a:prstGeom>
                  </pic:spPr>
                </pic:pic>
              </a:graphicData>
            </a:graphic>
          </wp:inline>
        </w:drawing>
      </w:r>
    </w:p>
    <w:p w14:paraId="1B2AFE69" w14:textId="77777777" w:rsidR="00F932A6" w:rsidRDefault="00F932A6" w:rsidP="00BA5C41">
      <w:pPr>
        <w:spacing w:after="0" w:line="240" w:lineRule="auto"/>
        <w:ind w:right="-200"/>
        <w:rPr>
          <w:color w:val="FF0000"/>
          <w:sz w:val="22"/>
        </w:rPr>
      </w:pPr>
    </w:p>
    <w:p w14:paraId="333EA68B" w14:textId="610EFABE" w:rsidR="00E73F5D" w:rsidRPr="00AA3593" w:rsidRDefault="00D1402B" w:rsidP="005625AF">
      <w:pPr>
        <w:spacing w:after="0" w:line="300" w:lineRule="exact"/>
        <w:jc w:val="both"/>
        <w:rPr>
          <w:rFonts w:cstheme="majorHAnsi"/>
          <w:sz w:val="22"/>
        </w:rPr>
      </w:pPr>
      <w:r w:rsidRPr="00AA3593">
        <w:rPr>
          <w:rFonts w:cstheme="majorHAnsi"/>
          <w:sz w:val="22"/>
        </w:rPr>
        <w:t xml:space="preserve">Die neue Solaraufständerung </w:t>
      </w:r>
      <w:r w:rsidR="00AA3593" w:rsidRPr="00AA3593">
        <w:rPr>
          <w:rFonts w:cstheme="majorHAnsi"/>
          <w:sz w:val="22"/>
        </w:rPr>
        <w:t>OPTIGRÜN-SOLAR</w:t>
      </w:r>
      <w:r w:rsidRPr="00AA3593">
        <w:rPr>
          <w:rFonts w:cstheme="majorHAnsi"/>
          <w:sz w:val="22"/>
        </w:rPr>
        <w:t xml:space="preserve"> FKD</w:t>
      </w:r>
      <w:r w:rsidR="00F932A6">
        <w:rPr>
          <w:rFonts w:cstheme="majorHAnsi"/>
          <w:sz w:val="22"/>
        </w:rPr>
        <w:t xml:space="preserve"> eingebaut und mit Substrat ballastiert</w:t>
      </w:r>
    </w:p>
    <w:p w14:paraId="0587F838" w14:textId="119E2460" w:rsidR="0080706C" w:rsidRPr="00AA3593" w:rsidRDefault="008F41FF" w:rsidP="005625AF">
      <w:pPr>
        <w:spacing w:after="0" w:line="300" w:lineRule="exact"/>
        <w:jc w:val="both"/>
        <w:rPr>
          <w:rFonts w:cstheme="majorHAnsi"/>
          <w:sz w:val="22"/>
        </w:rPr>
      </w:pPr>
      <w:r w:rsidRPr="00AA3593">
        <w:rPr>
          <w:rFonts w:cstheme="majorHAnsi"/>
          <w:sz w:val="22"/>
        </w:rPr>
        <w:t>Quelle: Optigrün international AG</w:t>
      </w:r>
    </w:p>
    <w:p w14:paraId="4C4A2807" w14:textId="135C5F71" w:rsidR="0080706C" w:rsidRDefault="0080706C" w:rsidP="005625AF">
      <w:pPr>
        <w:spacing w:after="0" w:line="300" w:lineRule="exact"/>
        <w:jc w:val="both"/>
        <w:rPr>
          <w:rFonts w:cstheme="majorHAnsi"/>
          <w:szCs w:val="20"/>
        </w:rPr>
      </w:pPr>
    </w:p>
    <w:p w14:paraId="400177C4" w14:textId="77777777" w:rsidR="00D1402B" w:rsidRDefault="00D1402B" w:rsidP="005625AF">
      <w:pPr>
        <w:spacing w:after="0" w:line="300" w:lineRule="exact"/>
        <w:jc w:val="both"/>
        <w:rPr>
          <w:rFonts w:cstheme="majorHAnsi"/>
          <w:szCs w:val="20"/>
        </w:rPr>
      </w:pPr>
    </w:p>
    <w:p w14:paraId="7063F544" w14:textId="7141E74E" w:rsidR="00677CB3" w:rsidRDefault="00677CB3" w:rsidP="005625AF">
      <w:pPr>
        <w:spacing w:after="0" w:line="300" w:lineRule="exact"/>
        <w:jc w:val="both"/>
        <w:rPr>
          <w:rFonts w:cstheme="majorHAnsi"/>
          <w:szCs w:val="20"/>
        </w:rPr>
      </w:pPr>
    </w:p>
    <w:p w14:paraId="0D69A7A2" w14:textId="77777777" w:rsidR="0080706C" w:rsidRPr="00284CBF" w:rsidRDefault="0080706C" w:rsidP="0080706C">
      <w:pPr>
        <w:spacing w:line="300" w:lineRule="exact"/>
        <w:rPr>
          <w:rFonts w:cstheme="majorHAnsi"/>
          <w:szCs w:val="20"/>
          <w:u w:val="single"/>
        </w:rPr>
      </w:pPr>
      <w:r w:rsidRPr="00284CBF">
        <w:rPr>
          <w:rFonts w:cstheme="majorHAnsi"/>
          <w:szCs w:val="20"/>
          <w:u w:val="single"/>
        </w:rPr>
        <w:t>Pressekontakt:</w:t>
      </w:r>
    </w:p>
    <w:p w14:paraId="2950AC86" w14:textId="475ADAA7" w:rsidR="0080706C" w:rsidRPr="00284CBF" w:rsidRDefault="00E73F5D" w:rsidP="0080706C">
      <w:pPr>
        <w:spacing w:after="80" w:line="300" w:lineRule="exact"/>
        <w:rPr>
          <w:rFonts w:cstheme="majorHAnsi"/>
          <w:b/>
          <w:szCs w:val="20"/>
        </w:rPr>
      </w:pPr>
      <w:r w:rsidRPr="00284CBF">
        <w:rPr>
          <w:rFonts w:cstheme="majorHAnsi"/>
          <w:b/>
          <w:noProof/>
          <w:szCs w:val="20"/>
          <w:u w:val="single"/>
          <w:lang w:eastAsia="de-DE"/>
        </w:rPr>
        <mc:AlternateContent>
          <mc:Choice Requires="wps">
            <w:drawing>
              <wp:anchor distT="0" distB="0" distL="114300" distR="114300" simplePos="0" relativeHeight="251668480" behindDoc="0" locked="0" layoutInCell="1" allowOverlap="1" wp14:anchorId="5208E59E" wp14:editId="763DCA18">
                <wp:simplePos x="0" y="0"/>
                <wp:positionH relativeFrom="column">
                  <wp:posOffset>3201035</wp:posOffset>
                </wp:positionH>
                <wp:positionV relativeFrom="paragraph">
                  <wp:posOffset>187325</wp:posOffset>
                </wp:positionV>
                <wp:extent cx="2933700" cy="1214323"/>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2933700" cy="1214323"/>
                        </a:xfrm>
                        <a:prstGeom prst="rect">
                          <a:avLst/>
                        </a:prstGeom>
                        <a:noFill/>
                        <a:ln w="6350">
                          <a:noFill/>
                        </a:ln>
                      </wps:spPr>
                      <wps:txbx>
                        <w:txbxContent>
                          <w:p w14:paraId="51693EB7" w14:textId="26195974" w:rsidR="0080706C" w:rsidRPr="00E73F5D" w:rsidRDefault="0080706C" w:rsidP="0080706C">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8E59E" id="_x0000_t202" coordsize="21600,21600" o:spt="202" path="m,l,21600r21600,l21600,xe">
                <v:stroke joinstyle="miter"/>
                <v:path gradientshapeok="t" o:connecttype="rect"/>
              </v:shapetype>
              <v:shape id="Textfeld 1" o:spid="_x0000_s1026" type="#_x0000_t202" style="position:absolute;margin-left:252.05pt;margin-top:14.75pt;width:231pt;height:9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3vLgIAAFIEAAAOAAAAZHJzL2Uyb0RvYy54bWysVMlu2zAQvRfoPxC811rsbILlwE3gokCQ&#10;BLCLnGmKtARQHJakLblf3yElO0baU9ELPZwZzfLeo+f3favIQVjXgC5pNkkpEZpD1ehdSX9sVl9u&#10;KXGe6Yop0KKkR+Ho/eLzp3lnCpFDDaoSlmAR7YrOlLT23hRJ4ngtWuYmYITGoATbMo9Xu0sqyzqs&#10;3qokT9PrpANbGQtcOIfexyFIF7G+lIL7Fymd8ESVFGfz8bTx3IYzWcxZsbPM1A0fx2D/MEXLGo1N&#10;z6UemWdkb5s/SrUNt+BA+gmHNgEpGy7iDrhNln7YZl0zI+IuCI4zZ5jc/yvLnw+vljQVckeJZi1S&#10;tBG9l0JVJAvodMYVmLQ2mOb7r9CHzNHv0BmW7qVtwy+uQzCOOB/P2GIxwtGZ302nNymGOMayPJtN&#10;82mok7x/bqzz3wS0JBgltUhexJQdnpwfUk8poZuGVaMU+lmhNOlKej29SuMH5wgWVxp7hCWGYYPl&#10;+20/brCF6oiLWRiE4QxfNdj8iTn/yiwqAQdGdfsXPKQCbAKjRUkN9tff/CEfCcIoJR0qq6Tu555Z&#10;QYn6rpG6u2w2C1KMl9nVTY4XexnZXkb0vn0AFC/Sg9NFM+R7dTKlhfYNH8EydMUQ0xx7l9SfzAc/&#10;6B0fERfLZUxC8Rnmn/Ta8FA6YBig3fRvzJoRf4/UPcNJg6z4QMOQOxCx3HuQTeQoADygOuKOwo0s&#10;j48svIzLe8x6/ytY/AYAAP//AwBQSwMEFAAGAAgAAAAhANcvFmrhAAAACgEAAA8AAABkcnMvZG93&#10;bnJldi54bWxMj8tOwzAQRfdI/IM1ldhRuxEJbYhTVZEqJASLlm7YTWI3iepHiN028PUMK1jOnaM7&#10;Z4r1ZA276DH03klYzAUw7RqvetdKOLxv75fAQkSn0HinJXzpAOvy9qbAXPmr2+nLPraMSlzIUUIX&#10;45BzHppOWwxzP2hHu6MfLUYax5arEa9Ubg1PhMi4xd7RhQ4HXXW6Oe3PVsJLtX3DXZ3Y5bepnl+P&#10;m+Hz8JFKeTebNk/Aop7iHwy/+qQOJTnV/uxUYEZCKh4WhEpIVikwAlZZRkFNQSIegZcF//9C+QMA&#10;AP//AwBQSwECLQAUAAYACAAAACEAtoM4kv4AAADhAQAAEwAAAAAAAAAAAAAAAAAAAAAAW0NvbnRl&#10;bnRfVHlwZXNdLnhtbFBLAQItABQABgAIAAAAIQA4/SH/1gAAAJQBAAALAAAAAAAAAAAAAAAAAC8B&#10;AABfcmVscy8ucmVsc1BLAQItABQABgAIAAAAIQBX3E3vLgIAAFIEAAAOAAAAAAAAAAAAAAAAAC4C&#10;AABkcnMvZTJvRG9jLnhtbFBLAQItABQABgAIAAAAIQDXLxZq4QAAAAoBAAAPAAAAAAAAAAAAAAAA&#10;AIgEAABkcnMvZG93bnJldi54bWxQSwUGAAAAAAQABADzAAAAlgUAAAAA&#10;" filled="f" stroked="f" strokeweight=".5pt">
                <v:textbox>
                  <w:txbxContent>
                    <w:p w14:paraId="51693EB7" w14:textId="26195974" w:rsidR="0080706C" w:rsidRPr="00E73F5D" w:rsidRDefault="0080706C" w:rsidP="0080706C">
                      <w:pPr>
                        <w:spacing w:line="300" w:lineRule="exact"/>
                      </w:pPr>
                    </w:p>
                  </w:txbxContent>
                </v:textbox>
              </v:shape>
            </w:pict>
          </mc:Fallback>
        </mc:AlternateContent>
      </w:r>
      <w:r w:rsidR="00935A7C">
        <w:rPr>
          <w:rFonts w:cstheme="majorHAnsi"/>
          <w:b/>
          <w:szCs w:val="20"/>
        </w:rPr>
        <w:t>Ilona Nipp</w:t>
      </w:r>
      <w:r w:rsidR="0080706C" w:rsidRPr="00284CBF">
        <w:rPr>
          <w:rFonts w:cstheme="majorHAnsi"/>
          <w:b/>
          <w:szCs w:val="20"/>
        </w:rPr>
        <w:tab/>
      </w:r>
    </w:p>
    <w:p w14:paraId="4F8B842D" w14:textId="493FB070" w:rsidR="00492C72" w:rsidRDefault="0080706C" w:rsidP="0080706C">
      <w:pPr>
        <w:spacing w:after="80" w:line="300" w:lineRule="exact"/>
        <w:rPr>
          <w:rFonts w:cstheme="majorHAnsi"/>
          <w:szCs w:val="20"/>
        </w:rPr>
      </w:pPr>
      <w:r w:rsidRPr="00284CBF">
        <w:rPr>
          <w:rFonts w:cstheme="majorHAnsi"/>
          <w:szCs w:val="20"/>
        </w:rPr>
        <w:t>Marketingleiterin</w:t>
      </w:r>
    </w:p>
    <w:p w14:paraId="16F74CC6" w14:textId="3EC2BAF8" w:rsidR="0080706C" w:rsidRPr="00284CBF" w:rsidRDefault="0080706C" w:rsidP="0080706C">
      <w:pPr>
        <w:spacing w:after="80" w:line="300" w:lineRule="exact"/>
        <w:rPr>
          <w:rFonts w:cstheme="majorHAnsi"/>
          <w:szCs w:val="20"/>
        </w:rPr>
      </w:pPr>
      <w:r w:rsidRPr="00284CBF">
        <w:rPr>
          <w:rFonts w:cstheme="majorHAnsi"/>
          <w:szCs w:val="20"/>
        </w:rPr>
        <w:t>Optigrün international AG</w:t>
      </w:r>
      <w:r w:rsidRPr="00284CBF">
        <w:rPr>
          <w:rFonts w:cstheme="majorHAnsi"/>
          <w:szCs w:val="20"/>
        </w:rPr>
        <w:tab/>
      </w:r>
    </w:p>
    <w:p w14:paraId="28491555" w14:textId="17C6AC07" w:rsidR="0080706C" w:rsidRPr="00284CBF" w:rsidRDefault="0080706C" w:rsidP="0080706C">
      <w:pPr>
        <w:spacing w:after="80" w:line="300" w:lineRule="exact"/>
        <w:rPr>
          <w:rFonts w:cstheme="majorHAnsi"/>
          <w:szCs w:val="20"/>
        </w:rPr>
      </w:pPr>
      <w:r w:rsidRPr="00284CBF">
        <w:rPr>
          <w:rFonts w:cstheme="majorHAnsi"/>
          <w:szCs w:val="20"/>
        </w:rPr>
        <w:t>Tel. +49 7576 772 1</w:t>
      </w:r>
      <w:r w:rsidR="00935A7C">
        <w:rPr>
          <w:rFonts w:cstheme="majorHAnsi"/>
          <w:szCs w:val="20"/>
        </w:rPr>
        <w:t>13</w:t>
      </w:r>
      <w:r w:rsidRPr="00284CBF">
        <w:rPr>
          <w:rFonts w:cstheme="majorHAnsi"/>
          <w:szCs w:val="20"/>
        </w:rPr>
        <w:tab/>
      </w:r>
      <w:r w:rsidRPr="00284CBF">
        <w:rPr>
          <w:rFonts w:cstheme="majorHAnsi"/>
          <w:szCs w:val="20"/>
        </w:rPr>
        <w:tab/>
      </w:r>
      <w:r w:rsidRPr="00284CBF">
        <w:rPr>
          <w:rFonts w:cstheme="majorHAnsi"/>
          <w:szCs w:val="20"/>
        </w:rPr>
        <w:tab/>
      </w:r>
    </w:p>
    <w:p w14:paraId="16C429B6" w14:textId="24D47F8C" w:rsidR="0080706C" w:rsidRPr="00284CBF" w:rsidRDefault="00935A7C" w:rsidP="00935A7C">
      <w:pPr>
        <w:spacing w:after="80" w:line="300" w:lineRule="exact"/>
        <w:ind w:right="-483"/>
        <w:rPr>
          <w:rFonts w:cstheme="majorHAnsi"/>
          <w:szCs w:val="20"/>
        </w:rPr>
      </w:pPr>
      <w:r>
        <w:rPr>
          <w:rFonts w:cstheme="majorHAnsi"/>
          <w:szCs w:val="20"/>
        </w:rPr>
        <w:t>i.nipp</w:t>
      </w:r>
      <w:r w:rsidR="0080706C" w:rsidRPr="00284CBF">
        <w:rPr>
          <w:rFonts w:cstheme="majorHAnsi"/>
          <w:szCs w:val="20"/>
        </w:rPr>
        <w:t>@optigruen.de</w:t>
      </w:r>
    </w:p>
    <w:sectPr w:rsidR="0080706C" w:rsidRPr="00284CBF" w:rsidSect="00284CBF">
      <w:headerReference w:type="default" r:id="rId10"/>
      <w:footerReference w:type="default" r:id="rId11"/>
      <w:pgSz w:w="11906" w:h="16838" w:code="9"/>
      <w:pgMar w:top="1701" w:right="1304" w:bottom="1134" w:left="1304" w:header="709" w:footer="454"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123C8" w14:textId="77777777" w:rsidR="0030069F" w:rsidRDefault="0030069F" w:rsidP="00595323">
      <w:pPr>
        <w:spacing w:after="0" w:line="240" w:lineRule="auto"/>
      </w:pPr>
      <w:r>
        <w:separator/>
      </w:r>
    </w:p>
  </w:endnote>
  <w:endnote w:type="continuationSeparator" w:id="0">
    <w:p w14:paraId="0B70A811" w14:textId="77777777" w:rsidR="0030069F" w:rsidRDefault="0030069F" w:rsidP="0059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BE145" w14:textId="0118EF8A" w:rsidR="00B32595" w:rsidRDefault="00DF689B" w:rsidP="0006412A">
    <w:pPr>
      <w:pStyle w:val="Fuzeile"/>
      <w:jc w:val="right"/>
    </w:pPr>
    <w:r>
      <w:rPr>
        <w:noProof/>
        <w:lang w:eastAsia="de-DE"/>
      </w:rPr>
      <w:drawing>
        <wp:anchor distT="0" distB="0" distL="114300" distR="114300" simplePos="0" relativeHeight="251663360" behindDoc="1" locked="1" layoutInCell="1" allowOverlap="1" wp14:anchorId="7C1F06DC" wp14:editId="4D571245">
          <wp:simplePos x="0" y="0"/>
          <wp:positionH relativeFrom="column">
            <wp:posOffset>-814705</wp:posOffset>
          </wp:positionH>
          <wp:positionV relativeFrom="page">
            <wp:posOffset>9785350</wp:posOffset>
          </wp:positionV>
          <wp:extent cx="7559675" cy="881380"/>
          <wp:effectExtent l="0" t="0" r="317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Fuss.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13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B8FC5" w14:textId="77777777" w:rsidR="0030069F" w:rsidRDefault="0030069F" w:rsidP="00595323">
      <w:pPr>
        <w:spacing w:after="0" w:line="240" w:lineRule="auto"/>
      </w:pPr>
      <w:r>
        <w:separator/>
      </w:r>
    </w:p>
  </w:footnote>
  <w:footnote w:type="continuationSeparator" w:id="0">
    <w:p w14:paraId="506A93E9" w14:textId="77777777" w:rsidR="0030069F" w:rsidRDefault="0030069F" w:rsidP="00595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EADB9" w14:textId="77777777" w:rsidR="00595323" w:rsidRDefault="0080706C">
    <w:pPr>
      <w:pStyle w:val="Kopfzeile"/>
    </w:pPr>
    <w:r>
      <w:rPr>
        <w:noProof/>
        <w:lang w:eastAsia="de-DE"/>
      </w:rPr>
      <w:drawing>
        <wp:anchor distT="0" distB="0" distL="114300" distR="114300" simplePos="0" relativeHeight="251664384" behindDoc="0" locked="0" layoutInCell="1" allowOverlap="1" wp14:anchorId="55941BC7" wp14:editId="2DFA731E">
          <wp:simplePos x="0" y="0"/>
          <wp:positionH relativeFrom="column">
            <wp:posOffset>-818845</wp:posOffset>
          </wp:positionH>
          <wp:positionV relativeFrom="paragraph">
            <wp:posOffset>-439420</wp:posOffset>
          </wp:positionV>
          <wp:extent cx="7560000" cy="953741"/>
          <wp:effectExtent l="0" t="0" r="317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top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37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780CA2"/>
    <w:multiLevelType w:val="hybridMultilevel"/>
    <w:tmpl w:val="48A674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9A1"/>
    <w:rsid w:val="00031603"/>
    <w:rsid w:val="00034F6C"/>
    <w:rsid w:val="000530E6"/>
    <w:rsid w:val="0006412A"/>
    <w:rsid w:val="000759CC"/>
    <w:rsid w:val="00083EC8"/>
    <w:rsid w:val="00084ADD"/>
    <w:rsid w:val="000931AB"/>
    <w:rsid w:val="000C681F"/>
    <w:rsid w:val="000C7D1C"/>
    <w:rsid w:val="000F192E"/>
    <w:rsid w:val="000F64D3"/>
    <w:rsid w:val="00100953"/>
    <w:rsid w:val="00103458"/>
    <w:rsid w:val="001249E4"/>
    <w:rsid w:val="00134011"/>
    <w:rsid w:val="00150536"/>
    <w:rsid w:val="00155676"/>
    <w:rsid w:val="001666E0"/>
    <w:rsid w:val="0017278A"/>
    <w:rsid w:val="00172913"/>
    <w:rsid w:val="00176A6E"/>
    <w:rsid w:val="001A3BA1"/>
    <w:rsid w:val="001D6EE6"/>
    <w:rsid w:val="001E0799"/>
    <w:rsid w:val="00200247"/>
    <w:rsid w:val="002230E1"/>
    <w:rsid w:val="0023186D"/>
    <w:rsid w:val="00235319"/>
    <w:rsid w:val="00244D46"/>
    <w:rsid w:val="00246FE0"/>
    <w:rsid w:val="00250067"/>
    <w:rsid w:val="00253719"/>
    <w:rsid w:val="00254FC4"/>
    <w:rsid w:val="00284CBF"/>
    <w:rsid w:val="002F11C4"/>
    <w:rsid w:val="0030069F"/>
    <w:rsid w:val="003016D0"/>
    <w:rsid w:val="00303B72"/>
    <w:rsid w:val="003079CE"/>
    <w:rsid w:val="00310267"/>
    <w:rsid w:val="00331019"/>
    <w:rsid w:val="003459EE"/>
    <w:rsid w:val="00364838"/>
    <w:rsid w:val="00390D35"/>
    <w:rsid w:val="003E7377"/>
    <w:rsid w:val="0040480F"/>
    <w:rsid w:val="00464141"/>
    <w:rsid w:val="00471C72"/>
    <w:rsid w:val="00472DF6"/>
    <w:rsid w:val="00473D8C"/>
    <w:rsid w:val="00492C72"/>
    <w:rsid w:val="00497847"/>
    <w:rsid w:val="004A79A6"/>
    <w:rsid w:val="00504156"/>
    <w:rsid w:val="00506A71"/>
    <w:rsid w:val="00512E8E"/>
    <w:rsid w:val="00542E6E"/>
    <w:rsid w:val="0055460E"/>
    <w:rsid w:val="005625AF"/>
    <w:rsid w:val="005754A6"/>
    <w:rsid w:val="00577A62"/>
    <w:rsid w:val="0058002E"/>
    <w:rsid w:val="00582856"/>
    <w:rsid w:val="00584E26"/>
    <w:rsid w:val="00595323"/>
    <w:rsid w:val="005A274D"/>
    <w:rsid w:val="005F2C4B"/>
    <w:rsid w:val="005F3C4B"/>
    <w:rsid w:val="005F6F20"/>
    <w:rsid w:val="00600B16"/>
    <w:rsid w:val="00600D58"/>
    <w:rsid w:val="00604DC1"/>
    <w:rsid w:val="0060546B"/>
    <w:rsid w:val="00633743"/>
    <w:rsid w:val="00644299"/>
    <w:rsid w:val="00677CB3"/>
    <w:rsid w:val="00692523"/>
    <w:rsid w:val="006A1555"/>
    <w:rsid w:val="006A78E1"/>
    <w:rsid w:val="006B4B0E"/>
    <w:rsid w:val="006C558B"/>
    <w:rsid w:val="006D72F6"/>
    <w:rsid w:val="006F60D3"/>
    <w:rsid w:val="0071340F"/>
    <w:rsid w:val="00714FEA"/>
    <w:rsid w:val="00720984"/>
    <w:rsid w:val="00726C2D"/>
    <w:rsid w:val="0074352F"/>
    <w:rsid w:val="0075644B"/>
    <w:rsid w:val="00756EC4"/>
    <w:rsid w:val="00763536"/>
    <w:rsid w:val="007873A6"/>
    <w:rsid w:val="007B7D51"/>
    <w:rsid w:val="007D53FC"/>
    <w:rsid w:val="007E177C"/>
    <w:rsid w:val="007E71E3"/>
    <w:rsid w:val="00801E6E"/>
    <w:rsid w:val="0080342C"/>
    <w:rsid w:val="00803CAC"/>
    <w:rsid w:val="0080706C"/>
    <w:rsid w:val="008361B0"/>
    <w:rsid w:val="00842D95"/>
    <w:rsid w:val="00844894"/>
    <w:rsid w:val="00871F7A"/>
    <w:rsid w:val="00884846"/>
    <w:rsid w:val="008D4DC4"/>
    <w:rsid w:val="008F41FF"/>
    <w:rsid w:val="008F6AB1"/>
    <w:rsid w:val="00935A7C"/>
    <w:rsid w:val="00941F26"/>
    <w:rsid w:val="00952F51"/>
    <w:rsid w:val="00970DAF"/>
    <w:rsid w:val="00980777"/>
    <w:rsid w:val="00981754"/>
    <w:rsid w:val="0099730B"/>
    <w:rsid w:val="009A06FE"/>
    <w:rsid w:val="009A3349"/>
    <w:rsid w:val="009F0793"/>
    <w:rsid w:val="009F08B7"/>
    <w:rsid w:val="00A24F99"/>
    <w:rsid w:val="00A42C47"/>
    <w:rsid w:val="00A4383A"/>
    <w:rsid w:val="00A53EAA"/>
    <w:rsid w:val="00A568DD"/>
    <w:rsid w:val="00A56EA3"/>
    <w:rsid w:val="00A612FA"/>
    <w:rsid w:val="00A66321"/>
    <w:rsid w:val="00A703A2"/>
    <w:rsid w:val="00A95CE3"/>
    <w:rsid w:val="00AA3593"/>
    <w:rsid w:val="00AA4B40"/>
    <w:rsid w:val="00AB2D15"/>
    <w:rsid w:val="00AD04D1"/>
    <w:rsid w:val="00AD79A2"/>
    <w:rsid w:val="00AE415B"/>
    <w:rsid w:val="00AE52AF"/>
    <w:rsid w:val="00AE6EC8"/>
    <w:rsid w:val="00AF091E"/>
    <w:rsid w:val="00B32595"/>
    <w:rsid w:val="00B42A78"/>
    <w:rsid w:val="00B52524"/>
    <w:rsid w:val="00B66B89"/>
    <w:rsid w:val="00B7295F"/>
    <w:rsid w:val="00B748A3"/>
    <w:rsid w:val="00B761A2"/>
    <w:rsid w:val="00BA5C41"/>
    <w:rsid w:val="00BA60B8"/>
    <w:rsid w:val="00BB468A"/>
    <w:rsid w:val="00BC32E2"/>
    <w:rsid w:val="00BD2682"/>
    <w:rsid w:val="00BD6BE2"/>
    <w:rsid w:val="00C0482A"/>
    <w:rsid w:val="00C06AEA"/>
    <w:rsid w:val="00C1639B"/>
    <w:rsid w:val="00C20553"/>
    <w:rsid w:val="00C339D4"/>
    <w:rsid w:val="00C36FE2"/>
    <w:rsid w:val="00C37C01"/>
    <w:rsid w:val="00C54D97"/>
    <w:rsid w:val="00C56ED7"/>
    <w:rsid w:val="00C94364"/>
    <w:rsid w:val="00CA0841"/>
    <w:rsid w:val="00CD38F4"/>
    <w:rsid w:val="00D13CEB"/>
    <w:rsid w:val="00D1402B"/>
    <w:rsid w:val="00D262C6"/>
    <w:rsid w:val="00D632CA"/>
    <w:rsid w:val="00D67732"/>
    <w:rsid w:val="00D70F50"/>
    <w:rsid w:val="00D76DA9"/>
    <w:rsid w:val="00D86229"/>
    <w:rsid w:val="00D87473"/>
    <w:rsid w:val="00DB1EF4"/>
    <w:rsid w:val="00DF0391"/>
    <w:rsid w:val="00DF09F8"/>
    <w:rsid w:val="00DF689B"/>
    <w:rsid w:val="00DF6A42"/>
    <w:rsid w:val="00E24C94"/>
    <w:rsid w:val="00E26F8C"/>
    <w:rsid w:val="00E33974"/>
    <w:rsid w:val="00E40CCC"/>
    <w:rsid w:val="00E44E53"/>
    <w:rsid w:val="00E52DF8"/>
    <w:rsid w:val="00E618A3"/>
    <w:rsid w:val="00E73F5D"/>
    <w:rsid w:val="00E86CD0"/>
    <w:rsid w:val="00E90401"/>
    <w:rsid w:val="00EA0E22"/>
    <w:rsid w:val="00EA3968"/>
    <w:rsid w:val="00EA79A1"/>
    <w:rsid w:val="00EC7AB2"/>
    <w:rsid w:val="00EF29F0"/>
    <w:rsid w:val="00F012F4"/>
    <w:rsid w:val="00F1323E"/>
    <w:rsid w:val="00F16F4A"/>
    <w:rsid w:val="00F51820"/>
    <w:rsid w:val="00F55842"/>
    <w:rsid w:val="00F57EF8"/>
    <w:rsid w:val="00F77772"/>
    <w:rsid w:val="00F86200"/>
    <w:rsid w:val="00F932A6"/>
    <w:rsid w:val="00F949DD"/>
    <w:rsid w:val="00FA125A"/>
    <w:rsid w:val="00FD3BB5"/>
    <w:rsid w:val="00FE00F5"/>
    <w:rsid w:val="00FF64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415E40"/>
  <w15:chartTrackingRefBased/>
  <w15:docId w15:val="{336D6E42-8486-443F-8C9B-E983D5E2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heme="minorHAnsi" w:hAnsi="Trebuchet MS" w:cstheme="minorBidi"/>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3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952F51"/>
    <w:rPr>
      <w:b/>
      <w:bCs/>
    </w:rPr>
  </w:style>
  <w:style w:type="character" w:styleId="Hyperlink">
    <w:name w:val="Hyperlink"/>
    <w:basedOn w:val="Absatz-Standardschriftart"/>
    <w:uiPriority w:val="99"/>
    <w:unhideWhenUsed/>
    <w:rsid w:val="000F64D3"/>
    <w:rPr>
      <w:color w:val="0563C1" w:themeColor="hyperlink"/>
      <w:u w:val="single"/>
    </w:rPr>
  </w:style>
  <w:style w:type="character" w:customStyle="1" w:styleId="NichtaufgelsteErwhnung1">
    <w:name w:val="Nicht aufgelöste Erwähnung1"/>
    <w:basedOn w:val="Absatz-Standardschriftart"/>
    <w:uiPriority w:val="99"/>
    <w:semiHidden/>
    <w:unhideWhenUsed/>
    <w:rsid w:val="000F64D3"/>
    <w:rPr>
      <w:color w:val="808080"/>
      <w:shd w:val="clear" w:color="auto" w:fill="E6E6E6"/>
    </w:rPr>
  </w:style>
  <w:style w:type="paragraph" w:styleId="Kopfzeile">
    <w:name w:val="header"/>
    <w:basedOn w:val="Standard"/>
    <w:link w:val="KopfzeileZchn"/>
    <w:uiPriority w:val="99"/>
    <w:unhideWhenUsed/>
    <w:rsid w:val="005953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5323"/>
  </w:style>
  <w:style w:type="paragraph" w:styleId="Fuzeile">
    <w:name w:val="footer"/>
    <w:basedOn w:val="Standard"/>
    <w:link w:val="FuzeileZchn"/>
    <w:uiPriority w:val="99"/>
    <w:unhideWhenUsed/>
    <w:rsid w:val="005953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5323"/>
  </w:style>
  <w:style w:type="paragraph" w:styleId="Sprechblasentext">
    <w:name w:val="Balloon Text"/>
    <w:basedOn w:val="Standard"/>
    <w:link w:val="SprechblasentextZchn"/>
    <w:uiPriority w:val="99"/>
    <w:semiHidden/>
    <w:unhideWhenUsed/>
    <w:rsid w:val="007635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3536"/>
    <w:rPr>
      <w:rFonts w:ascii="Segoe UI" w:hAnsi="Segoe UI" w:cs="Segoe UI"/>
      <w:sz w:val="18"/>
      <w:szCs w:val="18"/>
    </w:rPr>
  </w:style>
  <w:style w:type="character" w:styleId="Kommentarzeichen">
    <w:name w:val="annotation reference"/>
    <w:basedOn w:val="Absatz-Standardschriftart"/>
    <w:uiPriority w:val="99"/>
    <w:semiHidden/>
    <w:unhideWhenUsed/>
    <w:rsid w:val="00D262C6"/>
    <w:rPr>
      <w:sz w:val="16"/>
      <w:szCs w:val="16"/>
    </w:rPr>
  </w:style>
  <w:style w:type="paragraph" w:styleId="Kommentartext">
    <w:name w:val="annotation text"/>
    <w:basedOn w:val="Standard"/>
    <w:link w:val="KommentartextZchn"/>
    <w:uiPriority w:val="99"/>
    <w:semiHidden/>
    <w:unhideWhenUsed/>
    <w:rsid w:val="00D262C6"/>
    <w:pPr>
      <w:spacing w:line="240" w:lineRule="auto"/>
    </w:pPr>
    <w:rPr>
      <w:szCs w:val="20"/>
    </w:rPr>
  </w:style>
  <w:style w:type="character" w:customStyle="1" w:styleId="KommentartextZchn">
    <w:name w:val="Kommentartext Zchn"/>
    <w:basedOn w:val="Absatz-Standardschriftart"/>
    <w:link w:val="Kommentartext"/>
    <w:uiPriority w:val="99"/>
    <w:semiHidden/>
    <w:rsid w:val="00D262C6"/>
    <w:rPr>
      <w:szCs w:val="20"/>
    </w:rPr>
  </w:style>
  <w:style w:type="paragraph" w:styleId="Kommentarthema">
    <w:name w:val="annotation subject"/>
    <w:basedOn w:val="Kommentartext"/>
    <w:next w:val="Kommentartext"/>
    <w:link w:val="KommentarthemaZchn"/>
    <w:uiPriority w:val="99"/>
    <w:semiHidden/>
    <w:unhideWhenUsed/>
    <w:rsid w:val="00D262C6"/>
    <w:rPr>
      <w:b/>
      <w:bCs/>
    </w:rPr>
  </w:style>
  <w:style w:type="character" w:customStyle="1" w:styleId="KommentarthemaZchn">
    <w:name w:val="Kommentarthema Zchn"/>
    <w:basedOn w:val="KommentartextZchn"/>
    <w:link w:val="Kommentarthema"/>
    <w:uiPriority w:val="99"/>
    <w:semiHidden/>
    <w:rsid w:val="00D262C6"/>
    <w:rPr>
      <w:b/>
      <w:bCs/>
      <w:szCs w:val="20"/>
    </w:rPr>
  </w:style>
  <w:style w:type="paragraph" w:styleId="Listenabsatz">
    <w:name w:val="List Paragraph"/>
    <w:basedOn w:val="Standard"/>
    <w:uiPriority w:val="34"/>
    <w:qFormat/>
    <w:rsid w:val="00390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953</Words>
  <Characters>6004</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Alex</dc:creator>
  <cp:keywords/>
  <dc:description/>
  <cp:lastModifiedBy>Ilona Nipp</cp:lastModifiedBy>
  <cp:revision>8</cp:revision>
  <cp:lastPrinted>2020-07-16T09:25:00Z</cp:lastPrinted>
  <dcterms:created xsi:type="dcterms:W3CDTF">2020-11-04T14:37:00Z</dcterms:created>
  <dcterms:modified xsi:type="dcterms:W3CDTF">2020-11-16T17:58:00Z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ATYP">
    <vt:lpwstr>12</vt:lpwstr>
  </property>
  <property fmtid="{D5CDD505-2E9C-101B-9397-08002B2CF9AE}" pid="3" name="PSACUBCTL">
    <vt:lpwstr>n</vt:lpwstr>
  </property>
  <property fmtid="{D5CDD505-2E9C-101B-9397-08002B2CF9AE}" pid="4" name="PSADOCVER">
    <vt:lpwstr>0</vt:lpwstr>
  </property>
  <property fmtid="{D5CDD505-2E9C-101B-9397-08002B2CF9AE}" pid="5" name="PSADOCREV">
    <vt:lpwstr>0</vt:lpwstr>
  </property>
  <property fmtid="{D5CDD505-2E9C-101B-9397-08002B2CF9AE}" pid="6" name="PSADOCNUM">
    <vt:lpwstr>D-18-279930</vt:lpwstr>
  </property>
</Properties>
</file>